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7B86" w14:textId="7623AB3E" w:rsidR="00992043" w:rsidRDefault="0021473B" w:rsidP="00D2147E">
      <w:pPr>
        <w:spacing w:before="60" w:after="0" w:line="240" w:lineRule="auto"/>
        <w:jc w:val="center"/>
      </w:pPr>
      <w:r>
        <w:rPr>
          <w:b/>
          <w:color w:val="000000"/>
        </w:rPr>
        <w:t>U</w:t>
      </w:r>
      <w:r w:rsidR="0041111D">
        <w:rPr>
          <w:b/>
          <w:color w:val="000000"/>
        </w:rPr>
        <w:t>chwała</w:t>
      </w:r>
      <w:r>
        <w:rPr>
          <w:b/>
          <w:color w:val="000000"/>
        </w:rPr>
        <w:t xml:space="preserve"> Nr </w:t>
      </w:r>
      <w:r w:rsidR="0036746E">
        <w:rPr>
          <w:b/>
          <w:color w:val="000000"/>
        </w:rPr>
        <w:t>XXXV</w:t>
      </w:r>
      <w:r w:rsidR="006B14AE">
        <w:rPr>
          <w:b/>
          <w:color w:val="000000"/>
        </w:rPr>
        <w:t>I</w:t>
      </w:r>
      <w:r>
        <w:rPr>
          <w:b/>
          <w:color w:val="000000"/>
        </w:rPr>
        <w:t>/</w:t>
      </w:r>
      <w:r w:rsidR="00D2147E">
        <w:rPr>
          <w:b/>
          <w:color w:val="000000"/>
        </w:rPr>
        <w:t>24</w:t>
      </w:r>
      <w:r w:rsidR="006B14AE">
        <w:rPr>
          <w:b/>
          <w:color w:val="000000"/>
        </w:rPr>
        <w:t>7</w:t>
      </w:r>
      <w:r>
        <w:rPr>
          <w:b/>
          <w:color w:val="000000"/>
        </w:rPr>
        <w:t>/2022</w:t>
      </w:r>
    </w:p>
    <w:p w14:paraId="0EB0B9EB" w14:textId="537A82FC" w:rsidR="00992043" w:rsidRDefault="0021473B" w:rsidP="00D2147E">
      <w:pPr>
        <w:spacing w:after="0" w:line="240" w:lineRule="auto"/>
        <w:ind w:left="2124" w:firstLine="708"/>
      </w:pPr>
      <w:r>
        <w:rPr>
          <w:b/>
          <w:color w:val="000000"/>
        </w:rPr>
        <w:t>R</w:t>
      </w:r>
      <w:r w:rsidR="0041111D">
        <w:rPr>
          <w:b/>
          <w:color w:val="000000"/>
        </w:rPr>
        <w:t>ady Miasta Stoczek Łukowski</w:t>
      </w:r>
      <w:r w:rsidR="002F37A9">
        <w:rPr>
          <w:b/>
          <w:color w:val="000000"/>
        </w:rPr>
        <w:t xml:space="preserve">                          </w:t>
      </w:r>
    </w:p>
    <w:p w14:paraId="2CD93820" w14:textId="1C05F6D9" w:rsidR="00992043" w:rsidRDefault="0021473B" w:rsidP="00D2147E">
      <w:pPr>
        <w:spacing w:before="80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z dnia </w:t>
      </w:r>
      <w:r w:rsidR="006B14AE">
        <w:rPr>
          <w:b/>
          <w:color w:val="000000"/>
        </w:rPr>
        <w:t>13 kwietnia</w:t>
      </w:r>
      <w:r w:rsidR="0041111D">
        <w:rPr>
          <w:b/>
          <w:color w:val="000000"/>
        </w:rPr>
        <w:t xml:space="preserve"> </w:t>
      </w:r>
      <w:r>
        <w:rPr>
          <w:b/>
          <w:color w:val="000000"/>
        </w:rPr>
        <w:t>2022 r.</w:t>
      </w:r>
    </w:p>
    <w:p w14:paraId="7AE86348" w14:textId="77777777" w:rsidR="00D2147E" w:rsidRDefault="00D2147E" w:rsidP="00D2147E">
      <w:pPr>
        <w:spacing w:before="80" w:after="0" w:line="240" w:lineRule="auto"/>
        <w:jc w:val="center"/>
      </w:pPr>
    </w:p>
    <w:p w14:paraId="244AEF9B" w14:textId="10565086" w:rsidR="00992043" w:rsidRDefault="0021473B" w:rsidP="00D2147E">
      <w:pPr>
        <w:spacing w:before="80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w sprawie ustalenia wysokości ekwiwalentu pieniężnego dla strażaków ratowników OSP</w:t>
      </w:r>
      <w:r w:rsidR="00C86967">
        <w:rPr>
          <w:b/>
          <w:color w:val="000000"/>
        </w:rPr>
        <w:t xml:space="preserve"> za uczestnictwo w działaniu ratowniczym, akcji ratowniczej, szkoleniu lub ćwiczeniu</w:t>
      </w:r>
    </w:p>
    <w:p w14:paraId="5A5BE9EA" w14:textId="4035AF27" w:rsidR="00C86967" w:rsidRDefault="00C86967" w:rsidP="00D2147E">
      <w:pPr>
        <w:spacing w:before="80" w:after="0" w:line="240" w:lineRule="auto"/>
        <w:jc w:val="center"/>
      </w:pPr>
    </w:p>
    <w:p w14:paraId="668D3785" w14:textId="77777777" w:rsidR="00D2147E" w:rsidRDefault="00D2147E" w:rsidP="00D2147E">
      <w:pPr>
        <w:spacing w:before="80" w:after="0" w:line="240" w:lineRule="auto"/>
        <w:jc w:val="center"/>
      </w:pPr>
    </w:p>
    <w:p w14:paraId="69D6C7D3" w14:textId="7EF433AF" w:rsidR="00992043" w:rsidRDefault="0021473B" w:rsidP="00D2147E">
      <w:pPr>
        <w:spacing w:before="80"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Na podstawie </w:t>
      </w:r>
      <w:r>
        <w:rPr>
          <w:color w:val="1B1B1B"/>
        </w:rPr>
        <w:t>art. 18 ust. 2 pkt 15</w:t>
      </w:r>
      <w:r>
        <w:rPr>
          <w:color w:val="000000"/>
        </w:rPr>
        <w:t xml:space="preserve"> ustawy z dnia 8 marca 1990 r. o samorządzie gminnym (Dz. U. z 202</w:t>
      </w:r>
      <w:r w:rsidR="00B01A34">
        <w:rPr>
          <w:color w:val="000000"/>
        </w:rPr>
        <w:t>2</w:t>
      </w:r>
      <w:r>
        <w:rPr>
          <w:color w:val="000000"/>
        </w:rPr>
        <w:t xml:space="preserve"> r. poz. </w:t>
      </w:r>
      <w:r w:rsidR="00B01A34">
        <w:rPr>
          <w:color w:val="000000"/>
        </w:rPr>
        <w:t>559</w:t>
      </w:r>
      <w:r>
        <w:rPr>
          <w:color w:val="000000"/>
        </w:rPr>
        <w:t xml:space="preserve">) oraz </w:t>
      </w:r>
      <w:r>
        <w:rPr>
          <w:color w:val="1B1B1B"/>
        </w:rPr>
        <w:t>art. 15 ust. 1</w:t>
      </w:r>
      <w:r>
        <w:rPr>
          <w:color w:val="000000"/>
        </w:rPr>
        <w:t xml:space="preserve"> i </w:t>
      </w:r>
      <w:r>
        <w:rPr>
          <w:color w:val="1B1B1B"/>
        </w:rPr>
        <w:t>2</w:t>
      </w:r>
      <w:r>
        <w:rPr>
          <w:color w:val="000000"/>
        </w:rPr>
        <w:t xml:space="preserve"> ustawy z dnia 17 grudnia </w:t>
      </w:r>
      <w:r w:rsidR="00D2147E">
        <w:rPr>
          <w:color w:val="000000"/>
        </w:rPr>
        <w:t>2</w:t>
      </w:r>
      <w:r>
        <w:rPr>
          <w:color w:val="000000"/>
        </w:rPr>
        <w:t xml:space="preserve">021 r. </w:t>
      </w:r>
      <w:r w:rsidR="00B01A34">
        <w:rPr>
          <w:color w:val="000000"/>
        </w:rPr>
        <w:t xml:space="preserve">            </w:t>
      </w:r>
      <w:r>
        <w:rPr>
          <w:color w:val="000000"/>
        </w:rPr>
        <w:t xml:space="preserve">o ochotniczych strażach pożarnych (Dz. U. z 2021 r. poz. 2490) Rada </w:t>
      </w:r>
      <w:r w:rsidR="0041111D">
        <w:rPr>
          <w:color w:val="000000"/>
        </w:rPr>
        <w:t xml:space="preserve">Miasta Stoczek Łukowski </w:t>
      </w:r>
      <w:r>
        <w:rPr>
          <w:color w:val="000000"/>
        </w:rPr>
        <w:t>uchwala, co następuje:</w:t>
      </w:r>
    </w:p>
    <w:p w14:paraId="3E944D69" w14:textId="77777777" w:rsidR="00D2147E" w:rsidRDefault="00D2147E" w:rsidP="00D2147E">
      <w:pPr>
        <w:spacing w:before="80" w:after="0" w:line="240" w:lineRule="auto"/>
        <w:jc w:val="both"/>
      </w:pPr>
    </w:p>
    <w:p w14:paraId="45BB5FE4" w14:textId="036F3D81" w:rsidR="0041111D" w:rsidRDefault="0021473B" w:rsidP="00D2147E">
      <w:pPr>
        <w:spacing w:before="26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§  1.</w:t>
      </w:r>
    </w:p>
    <w:p w14:paraId="5D973229" w14:textId="77777777" w:rsidR="00D2147E" w:rsidRDefault="00D2147E" w:rsidP="00D2147E">
      <w:pPr>
        <w:spacing w:before="26" w:after="0" w:line="240" w:lineRule="auto"/>
        <w:jc w:val="center"/>
        <w:rPr>
          <w:b/>
          <w:color w:val="000000"/>
        </w:rPr>
      </w:pPr>
    </w:p>
    <w:p w14:paraId="35AC7AA9" w14:textId="2563C0DE" w:rsidR="00992043" w:rsidRDefault="0021473B" w:rsidP="00D2147E">
      <w:pPr>
        <w:spacing w:before="26" w:after="0" w:line="240" w:lineRule="auto"/>
        <w:jc w:val="both"/>
        <w:rPr>
          <w:color w:val="000000"/>
        </w:rPr>
      </w:pPr>
      <w:r>
        <w:rPr>
          <w:color w:val="000000"/>
        </w:rPr>
        <w:t>Ustala się wysokość ekwiwalentu pieniężnego dla strażaków ratowników OSP</w:t>
      </w:r>
      <w:r w:rsidR="0036746E">
        <w:rPr>
          <w:color w:val="000000"/>
        </w:rPr>
        <w:t xml:space="preserve"> biorących udział w </w:t>
      </w:r>
      <w:r>
        <w:rPr>
          <w:color w:val="000000"/>
        </w:rPr>
        <w:t>działaniu ratowniczym</w:t>
      </w:r>
      <w:r w:rsidR="00C86967">
        <w:rPr>
          <w:color w:val="000000"/>
        </w:rPr>
        <w:t xml:space="preserve">, </w:t>
      </w:r>
      <w:r>
        <w:rPr>
          <w:color w:val="000000"/>
        </w:rPr>
        <w:t>akcji ratownicz</w:t>
      </w:r>
      <w:r w:rsidR="00C86967">
        <w:rPr>
          <w:color w:val="000000"/>
        </w:rPr>
        <w:t>ej, s</w:t>
      </w:r>
      <w:r>
        <w:rPr>
          <w:color w:val="000000"/>
        </w:rPr>
        <w:t xml:space="preserve">zkoleniu lub ćwiczeniu w wysokości </w:t>
      </w:r>
      <w:r w:rsidR="0036746E">
        <w:rPr>
          <w:color w:val="000000"/>
        </w:rPr>
        <w:t xml:space="preserve">               </w:t>
      </w:r>
      <w:r w:rsidR="00C86967">
        <w:rPr>
          <w:color w:val="000000"/>
        </w:rPr>
        <w:t>1</w:t>
      </w:r>
      <w:r w:rsidR="006B14AE">
        <w:rPr>
          <w:color w:val="000000"/>
        </w:rPr>
        <w:t>5</w:t>
      </w:r>
      <w:r>
        <w:rPr>
          <w:color w:val="000000"/>
        </w:rPr>
        <w:t xml:space="preserve"> zł </w:t>
      </w:r>
      <w:r w:rsidR="00C86967">
        <w:rPr>
          <w:color w:val="000000"/>
        </w:rPr>
        <w:t>za każdą rozpoczętą godzinę od zgłoszenia wyjazdu z jednostki ochotniczej straży pożarnej.</w:t>
      </w:r>
    </w:p>
    <w:p w14:paraId="620F8C96" w14:textId="77777777" w:rsidR="00D2147E" w:rsidRDefault="00D2147E" w:rsidP="00D2147E">
      <w:pPr>
        <w:spacing w:before="26" w:after="0" w:line="240" w:lineRule="auto"/>
        <w:jc w:val="both"/>
        <w:rPr>
          <w:color w:val="000000"/>
        </w:rPr>
      </w:pPr>
    </w:p>
    <w:p w14:paraId="290B5252" w14:textId="77777777" w:rsidR="002F37A9" w:rsidRDefault="002F37A9" w:rsidP="00D2147E">
      <w:pPr>
        <w:spacing w:before="26" w:after="0" w:line="240" w:lineRule="auto"/>
        <w:rPr>
          <w:color w:val="000000"/>
        </w:rPr>
      </w:pPr>
    </w:p>
    <w:p w14:paraId="37BF6EB7" w14:textId="0C6C46DC" w:rsidR="0036746E" w:rsidRDefault="0021473B" w:rsidP="00D2147E">
      <w:pPr>
        <w:spacing w:before="26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§  </w:t>
      </w:r>
      <w:r w:rsidR="002F37A9">
        <w:rPr>
          <w:b/>
          <w:color w:val="000000"/>
        </w:rPr>
        <w:t>2</w:t>
      </w:r>
      <w:r>
        <w:rPr>
          <w:b/>
          <w:color w:val="000000"/>
        </w:rPr>
        <w:t>.</w:t>
      </w:r>
    </w:p>
    <w:p w14:paraId="30E711FB" w14:textId="77777777" w:rsidR="00D2147E" w:rsidRDefault="00D2147E" w:rsidP="00D2147E">
      <w:pPr>
        <w:spacing w:before="26" w:after="0" w:line="240" w:lineRule="auto"/>
        <w:jc w:val="center"/>
        <w:rPr>
          <w:b/>
          <w:color w:val="000000"/>
        </w:rPr>
      </w:pPr>
    </w:p>
    <w:p w14:paraId="2431062F" w14:textId="605D1E03" w:rsidR="00992043" w:rsidRDefault="0021473B" w:rsidP="00D2147E">
      <w:pPr>
        <w:spacing w:before="26" w:after="0" w:line="240" w:lineRule="auto"/>
      </w:pPr>
      <w:r>
        <w:rPr>
          <w:color w:val="000000"/>
        </w:rPr>
        <w:t xml:space="preserve">Wykonanie uchwały powierza się </w:t>
      </w:r>
      <w:r w:rsidR="0036746E">
        <w:rPr>
          <w:color w:val="000000"/>
        </w:rPr>
        <w:t>Burmistrzowi Miasta Stoczek Łukowski</w:t>
      </w:r>
      <w:r>
        <w:rPr>
          <w:color w:val="000000"/>
        </w:rPr>
        <w:t>.</w:t>
      </w:r>
    </w:p>
    <w:p w14:paraId="24E6D8C9" w14:textId="77777777" w:rsidR="00D2147E" w:rsidRDefault="00D2147E" w:rsidP="00D2147E">
      <w:pPr>
        <w:spacing w:before="26" w:after="0" w:line="240" w:lineRule="auto"/>
        <w:jc w:val="center"/>
        <w:rPr>
          <w:b/>
          <w:color w:val="000000"/>
        </w:rPr>
      </w:pPr>
    </w:p>
    <w:p w14:paraId="67C4CB70" w14:textId="77777777" w:rsidR="00D2147E" w:rsidRDefault="00D2147E" w:rsidP="00D2147E">
      <w:pPr>
        <w:spacing w:before="26" w:after="0" w:line="240" w:lineRule="auto"/>
        <w:jc w:val="center"/>
        <w:rPr>
          <w:b/>
          <w:color w:val="000000"/>
        </w:rPr>
      </w:pPr>
    </w:p>
    <w:p w14:paraId="36BFD5E5" w14:textId="03BD80B3" w:rsidR="0036746E" w:rsidRDefault="0021473B" w:rsidP="00D2147E">
      <w:pPr>
        <w:spacing w:before="26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§  </w:t>
      </w:r>
      <w:r w:rsidR="002F37A9">
        <w:rPr>
          <w:b/>
          <w:color w:val="000000"/>
        </w:rPr>
        <w:t>3</w:t>
      </w:r>
      <w:r>
        <w:rPr>
          <w:b/>
          <w:color w:val="000000"/>
        </w:rPr>
        <w:t>.</w:t>
      </w:r>
    </w:p>
    <w:p w14:paraId="17FF13EB" w14:textId="77777777" w:rsidR="00D2147E" w:rsidRDefault="00D2147E" w:rsidP="00D2147E">
      <w:pPr>
        <w:spacing w:before="26" w:after="0" w:line="240" w:lineRule="auto"/>
        <w:jc w:val="center"/>
        <w:rPr>
          <w:b/>
          <w:color w:val="000000"/>
        </w:rPr>
      </w:pPr>
    </w:p>
    <w:p w14:paraId="07C70A9A" w14:textId="2FABDD63" w:rsidR="00992043" w:rsidRDefault="0021473B" w:rsidP="00D2147E">
      <w:pPr>
        <w:spacing w:before="26" w:after="0" w:line="240" w:lineRule="auto"/>
        <w:jc w:val="both"/>
        <w:rPr>
          <w:color w:val="000000"/>
        </w:rPr>
      </w:pPr>
      <w:r>
        <w:rPr>
          <w:color w:val="000000"/>
        </w:rPr>
        <w:t xml:space="preserve">Uchwała wchodzi w życie po upływie 14 dni od dnia ogłoszenia w Dzienniku Urzędowym Województwa Lubelskiego, z mocą od </w:t>
      </w:r>
      <w:r w:rsidR="0036746E">
        <w:rPr>
          <w:color w:val="000000"/>
        </w:rPr>
        <w:t xml:space="preserve">dnia </w:t>
      </w:r>
      <w:r>
        <w:rPr>
          <w:color w:val="000000"/>
        </w:rPr>
        <w:t>1 stycznia 2022 r.</w:t>
      </w:r>
    </w:p>
    <w:sectPr w:rsidR="00992043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81954"/>
    <w:multiLevelType w:val="multilevel"/>
    <w:tmpl w:val="A290FBC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43"/>
    <w:rsid w:val="0021473B"/>
    <w:rsid w:val="002F37A9"/>
    <w:rsid w:val="0036746E"/>
    <w:rsid w:val="0041111D"/>
    <w:rsid w:val="006B14AE"/>
    <w:rsid w:val="008712A8"/>
    <w:rsid w:val="00992043"/>
    <w:rsid w:val="00B01A34"/>
    <w:rsid w:val="00C86967"/>
    <w:rsid w:val="00D2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3EBD"/>
  <w15:docId w15:val="{2FB3BC25-11AC-44F6-BDD2-1C07AF4F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E017-5E93-4ABD-9C63-CC618A29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Zbyszek</cp:lastModifiedBy>
  <cp:revision>11</cp:revision>
  <cp:lastPrinted>2022-03-01T12:31:00Z</cp:lastPrinted>
  <dcterms:created xsi:type="dcterms:W3CDTF">2022-02-22T11:08:00Z</dcterms:created>
  <dcterms:modified xsi:type="dcterms:W3CDTF">2022-04-01T06:41:00Z</dcterms:modified>
</cp:coreProperties>
</file>